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2E9" w:rsidRDefault="003652E9" w:rsidP="003652E9">
      <w:pPr>
        <w:spacing w:after="0"/>
        <w:rPr>
          <w:b/>
          <w:sz w:val="52"/>
          <w:szCs w:val="52"/>
        </w:rPr>
      </w:pPr>
      <w:r w:rsidRPr="003652E9">
        <w:rPr>
          <w:b/>
          <w:sz w:val="52"/>
          <w:szCs w:val="52"/>
        </w:rPr>
        <w:t>MESAFELİ SATIŞ SÖZLEŞMESİ</w:t>
      </w:r>
    </w:p>
    <w:p w:rsidR="003652E9" w:rsidRPr="003652E9" w:rsidRDefault="003652E9" w:rsidP="003652E9">
      <w:pPr>
        <w:spacing w:after="0"/>
        <w:rPr>
          <w:b/>
          <w:sz w:val="52"/>
          <w:szCs w:val="52"/>
        </w:rPr>
      </w:pPr>
    </w:p>
    <w:p w:rsidR="003652E9" w:rsidRDefault="003652E9" w:rsidP="003652E9">
      <w:pPr>
        <w:spacing w:after="0"/>
      </w:pPr>
      <w:r>
        <w:t xml:space="preserve">MADDE 1 </w:t>
      </w:r>
      <w:r w:rsidR="00310F10">
        <w:t>–</w:t>
      </w:r>
      <w:r>
        <w:t xml:space="preserve"> TARAFLAR</w:t>
      </w:r>
    </w:p>
    <w:p w:rsidR="00310F10" w:rsidRDefault="00310F10" w:rsidP="003652E9">
      <w:pPr>
        <w:spacing w:after="0"/>
      </w:pPr>
    </w:p>
    <w:p w:rsidR="003652E9" w:rsidRDefault="003652E9" w:rsidP="003652E9">
      <w:pPr>
        <w:spacing w:after="0"/>
      </w:pPr>
      <w:r>
        <w:t>1.1. SATICI:</w:t>
      </w:r>
    </w:p>
    <w:p w:rsidR="003652E9" w:rsidRDefault="003652E9" w:rsidP="003652E9">
      <w:pPr>
        <w:spacing w:after="0"/>
      </w:pPr>
    </w:p>
    <w:p w:rsidR="003652E9" w:rsidRDefault="003652E9" w:rsidP="003652E9">
      <w:pPr>
        <w:spacing w:after="0"/>
      </w:pPr>
      <w:proofErr w:type="spellStart"/>
      <w:r>
        <w:t>Ünvanı</w:t>
      </w:r>
      <w:proofErr w:type="spellEnd"/>
      <w:r>
        <w:t>: Lütfiye ŞENER</w:t>
      </w:r>
    </w:p>
    <w:p w:rsidR="003652E9" w:rsidRDefault="003652E9" w:rsidP="003652E9">
      <w:pPr>
        <w:spacing w:after="0"/>
      </w:pPr>
      <w:r>
        <w:t xml:space="preserve">Adres: Bahçelievler </w:t>
      </w:r>
      <w:proofErr w:type="spellStart"/>
      <w:r>
        <w:t>Mah.Kaymakam</w:t>
      </w:r>
      <w:proofErr w:type="spellEnd"/>
      <w:r>
        <w:t xml:space="preserve"> İsmail Paşa </w:t>
      </w:r>
      <w:proofErr w:type="spellStart"/>
      <w:r>
        <w:t>Sk</w:t>
      </w:r>
      <w:proofErr w:type="spellEnd"/>
      <w:r>
        <w:t>. No.9/3 Şahinbey/Gaziantep</w:t>
      </w:r>
    </w:p>
    <w:p w:rsidR="003652E9" w:rsidRDefault="003652E9" w:rsidP="003652E9">
      <w:pPr>
        <w:spacing w:after="0"/>
      </w:pPr>
      <w:r>
        <w:t>Telefon: 0505 7085348</w:t>
      </w:r>
    </w:p>
    <w:p w:rsidR="003652E9" w:rsidRDefault="003652E9" w:rsidP="003652E9">
      <w:pPr>
        <w:spacing w:after="0"/>
      </w:pPr>
      <w:r>
        <w:t>E Posta: tuybaz.com@gmail.com</w:t>
      </w:r>
    </w:p>
    <w:p w:rsidR="003652E9" w:rsidRDefault="003652E9" w:rsidP="003652E9">
      <w:pPr>
        <w:spacing w:after="0"/>
        <w:rPr>
          <w:rFonts w:ascii="Times New Roman" w:eastAsia="Times New Roman" w:hAnsi="Times New Roman" w:cs="Times New Roman"/>
          <w:sz w:val="24"/>
          <w:szCs w:val="24"/>
          <w:lang w:eastAsia="tr-TR"/>
        </w:rPr>
      </w:pPr>
      <w:r>
        <w:t xml:space="preserve">Vergi Numarası: </w:t>
      </w:r>
      <w:proofErr w:type="gramStart"/>
      <w:r>
        <w:rPr>
          <w:rFonts w:ascii="Times New Roman" w:eastAsia="Times New Roman" w:hAnsi="Times New Roman" w:cs="Times New Roman"/>
          <w:sz w:val="24"/>
          <w:szCs w:val="24"/>
          <w:lang w:eastAsia="tr-TR"/>
        </w:rPr>
        <w:t>0400033521</w:t>
      </w:r>
      <w:proofErr w:type="gramEnd"/>
    </w:p>
    <w:p w:rsidR="00310F10" w:rsidRDefault="00310F10" w:rsidP="003652E9">
      <w:pPr>
        <w:spacing w:after="0"/>
      </w:pPr>
    </w:p>
    <w:p w:rsidR="003652E9" w:rsidRDefault="009C6B28" w:rsidP="003652E9">
      <w:pPr>
        <w:spacing w:after="0"/>
      </w:pPr>
      <w:r>
        <w:t>1.2. ALICI</w:t>
      </w:r>
      <w:r w:rsidR="003652E9">
        <w:t>:</w:t>
      </w:r>
    </w:p>
    <w:p w:rsidR="003652E9" w:rsidRDefault="003652E9" w:rsidP="003652E9">
      <w:pPr>
        <w:spacing w:after="0"/>
      </w:pPr>
      <w:r>
        <w:t>Adı/Soyadı/</w:t>
      </w:r>
      <w:proofErr w:type="spellStart"/>
      <w:proofErr w:type="gramStart"/>
      <w:r>
        <w:t>Ünvanı</w:t>
      </w:r>
      <w:proofErr w:type="spellEnd"/>
      <w:r w:rsidR="002F051E">
        <w:t xml:space="preserve"> :</w:t>
      </w:r>
      <w:proofErr w:type="gramEnd"/>
    </w:p>
    <w:p w:rsidR="003652E9" w:rsidRDefault="003652E9" w:rsidP="003652E9">
      <w:pPr>
        <w:spacing w:after="0"/>
      </w:pPr>
      <w:proofErr w:type="gramStart"/>
      <w:r>
        <w:t>Adres :</w:t>
      </w:r>
      <w:proofErr w:type="gramEnd"/>
    </w:p>
    <w:p w:rsidR="003652E9" w:rsidRDefault="003652E9" w:rsidP="003652E9">
      <w:pPr>
        <w:spacing w:after="0"/>
      </w:pPr>
      <w:r>
        <w:t>Telefon:</w:t>
      </w:r>
    </w:p>
    <w:p w:rsidR="003652E9" w:rsidRDefault="003652E9" w:rsidP="003652E9">
      <w:pPr>
        <w:spacing w:after="0"/>
      </w:pPr>
      <w:r>
        <w:t>E Posta:</w:t>
      </w:r>
    </w:p>
    <w:p w:rsidR="003652E9" w:rsidRDefault="003652E9" w:rsidP="003652E9">
      <w:pPr>
        <w:spacing w:after="0"/>
      </w:pPr>
    </w:p>
    <w:p w:rsidR="003652E9" w:rsidRDefault="003652E9" w:rsidP="003652E9">
      <w:pPr>
        <w:spacing w:after="0"/>
      </w:pPr>
      <w:r>
        <w:t>MADDE 2- KONU</w:t>
      </w:r>
    </w:p>
    <w:p w:rsidR="003652E9" w:rsidRDefault="003652E9" w:rsidP="003652E9">
      <w:pPr>
        <w:spacing w:after="0"/>
      </w:pPr>
      <w:r>
        <w:t xml:space="preserve">İş bu sözleşmenin konusu, </w:t>
      </w:r>
      <w:r w:rsidR="005222CD">
        <w:t>www.tuybaz.com</w:t>
      </w:r>
      <w:r>
        <w:t xml:space="preserve"> internet sitesinden elektronik ortamda siparişini yaptığı aşağıda nitelikleri ve satış fiyatı belirtilen ürünün satışı ve teslimi ile ilgili olarak 6502 sayılı Tüketicinin Korunması Hakkındaki Kanun hükümleri gereğince tarafların hak ve yükümlülüklerinin saptanmasıdır.</w:t>
      </w:r>
    </w:p>
    <w:p w:rsidR="003652E9" w:rsidRDefault="003652E9" w:rsidP="003652E9">
      <w:pPr>
        <w:spacing w:after="0"/>
      </w:pPr>
    </w:p>
    <w:p w:rsidR="003652E9" w:rsidRDefault="003652E9" w:rsidP="003652E9">
      <w:pPr>
        <w:spacing w:after="0"/>
      </w:pPr>
      <w:r>
        <w:t>MADDE 3- SÖZLEŞME KONUSU ÜRÜN, ÖDEME VE TESLİMATA İLİŞKİN BİLGİLER</w:t>
      </w:r>
    </w:p>
    <w:p w:rsidR="00364AF3" w:rsidRDefault="003652E9" w:rsidP="003652E9">
      <w:pPr>
        <w:spacing w:after="0"/>
      </w:pPr>
      <w:r>
        <w:t xml:space="preserve">3.1-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93"/>
        <w:gridCol w:w="439"/>
        <w:gridCol w:w="1692"/>
        <w:gridCol w:w="2114"/>
        <w:gridCol w:w="3734"/>
      </w:tblGrid>
      <w:tr w:rsidR="00364AF3" w:rsidRPr="00364AF3" w:rsidTr="00721C5B">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rPr>
                <w:b/>
                <w:bCs/>
              </w:rPr>
              <w:t>Ürün Bilgileri</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rPr>
                <w:b/>
                <w:bCs/>
              </w:rPr>
              <w:t>Adet</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rPr>
                <w:b/>
                <w:bCs/>
              </w:rPr>
              <w:t xml:space="preserve">KDV </w:t>
            </w:r>
            <w:proofErr w:type="gramStart"/>
            <w:r w:rsidRPr="00364AF3">
              <w:rPr>
                <w:b/>
                <w:bCs/>
              </w:rPr>
              <w:t>Dahil</w:t>
            </w:r>
            <w:proofErr w:type="gramEnd"/>
            <w:r w:rsidRPr="00364AF3">
              <w:rPr>
                <w:b/>
                <w:bCs/>
              </w:rPr>
              <w:t xml:space="preserve"> Birim Tutar</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rPr>
                <w:b/>
                <w:bCs/>
              </w:rPr>
              <w:t>İndirim Tutarı</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rPr>
                <w:b/>
                <w:bCs/>
              </w:rPr>
              <w:t>Toplam Tutar</w:t>
            </w:r>
          </w:p>
        </w:tc>
      </w:tr>
      <w:tr w:rsidR="00364AF3" w:rsidRPr="00364AF3" w:rsidTr="00721C5B">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Örnek Ürün</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1</w:t>
            </w:r>
          </w:p>
        </w:tc>
        <w:tc>
          <w:tcPr>
            <w:tcW w:w="0" w:type="auto"/>
            <w:shd w:val="clear" w:color="auto" w:fill="FFFFFF"/>
            <w:tcMar>
              <w:top w:w="0" w:type="dxa"/>
              <w:left w:w="0" w:type="dxa"/>
              <w:bottom w:w="0" w:type="dxa"/>
              <w:right w:w="0" w:type="dxa"/>
            </w:tcMar>
            <w:vAlign w:val="center"/>
            <w:hideMark/>
          </w:tcPr>
          <w:p w:rsidR="00364AF3" w:rsidRPr="00364AF3" w:rsidRDefault="00203902" w:rsidP="00364AF3">
            <w:pPr>
              <w:spacing w:after="0"/>
            </w:pPr>
            <w:r>
              <w:t>72</w:t>
            </w:r>
            <w:r w:rsidR="00364AF3" w:rsidRPr="00364AF3">
              <w:t>.00 TL</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0.00 TL</w:t>
            </w:r>
          </w:p>
        </w:tc>
        <w:tc>
          <w:tcPr>
            <w:tcW w:w="0" w:type="auto"/>
            <w:shd w:val="clear" w:color="auto" w:fill="FFFFFF"/>
            <w:tcMar>
              <w:top w:w="0" w:type="dxa"/>
              <w:left w:w="0" w:type="dxa"/>
              <w:bottom w:w="0" w:type="dxa"/>
              <w:right w:w="0" w:type="dxa"/>
            </w:tcMar>
            <w:vAlign w:val="center"/>
            <w:hideMark/>
          </w:tcPr>
          <w:p w:rsidR="00364AF3" w:rsidRPr="00364AF3" w:rsidRDefault="00203902" w:rsidP="00364AF3">
            <w:pPr>
              <w:spacing w:after="0"/>
            </w:pPr>
            <w:r>
              <w:t>72</w:t>
            </w:r>
            <w:r w:rsidR="00364AF3" w:rsidRPr="00364AF3">
              <w:t>.00 TL</w:t>
            </w:r>
          </w:p>
        </w:tc>
      </w:tr>
      <w:tr w:rsidR="00364AF3" w:rsidRPr="00364AF3" w:rsidTr="00721C5B">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 </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 </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 </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rPr>
                <w:b/>
                <w:bCs/>
              </w:rPr>
            </w:pPr>
            <w:r w:rsidRPr="00364AF3">
              <w:rPr>
                <w:b/>
                <w:bCs/>
              </w:rPr>
              <w:t>Ara Toplam</w:t>
            </w:r>
          </w:p>
        </w:tc>
        <w:tc>
          <w:tcPr>
            <w:tcW w:w="0" w:type="auto"/>
            <w:shd w:val="clear" w:color="auto" w:fill="FFFFFF"/>
            <w:tcMar>
              <w:top w:w="0" w:type="dxa"/>
              <w:left w:w="0" w:type="dxa"/>
              <w:bottom w:w="0" w:type="dxa"/>
              <w:right w:w="0" w:type="dxa"/>
            </w:tcMar>
            <w:vAlign w:val="center"/>
            <w:hideMark/>
          </w:tcPr>
          <w:p w:rsidR="00364AF3" w:rsidRPr="00364AF3" w:rsidRDefault="00203902" w:rsidP="00364AF3">
            <w:pPr>
              <w:spacing w:after="0"/>
            </w:pPr>
            <w:r>
              <w:t>72</w:t>
            </w:r>
            <w:r w:rsidR="00364AF3" w:rsidRPr="00364AF3">
              <w:t>.00 TL</w:t>
            </w:r>
          </w:p>
        </w:tc>
      </w:tr>
      <w:tr w:rsidR="00364AF3" w:rsidRPr="00364AF3" w:rsidTr="00721C5B">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 </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 </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 </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rPr>
                <w:b/>
                <w:bCs/>
              </w:rPr>
            </w:pPr>
            <w:r w:rsidRPr="00364AF3">
              <w:rPr>
                <w:b/>
                <w:bCs/>
              </w:rPr>
              <w:t>Gönderim Ücreti</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17.00 TL</w:t>
            </w:r>
          </w:p>
        </w:tc>
      </w:tr>
      <w:tr w:rsidR="00364AF3" w:rsidRPr="00364AF3" w:rsidTr="00721C5B">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 </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 </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 </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rPr>
                <w:b/>
                <w:bCs/>
              </w:rPr>
            </w:pPr>
            <w:r w:rsidRPr="00364AF3">
              <w:rPr>
                <w:b/>
                <w:bCs/>
              </w:rPr>
              <w:t>İndirim Tutarı</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0.00 TL</w:t>
            </w:r>
          </w:p>
        </w:tc>
      </w:tr>
      <w:tr w:rsidR="00364AF3" w:rsidRPr="00364AF3" w:rsidTr="00721C5B">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 </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 </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 </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rPr>
                <w:b/>
                <w:bCs/>
              </w:rPr>
            </w:pPr>
            <w:r w:rsidRPr="00364AF3">
              <w:rPr>
                <w:b/>
                <w:bCs/>
              </w:rPr>
              <w:t xml:space="preserve">Toplam Tutar (KDV </w:t>
            </w:r>
            <w:proofErr w:type="gramStart"/>
            <w:r w:rsidRPr="00364AF3">
              <w:rPr>
                <w:b/>
                <w:bCs/>
              </w:rPr>
              <w:t>DAHİL</w:t>
            </w:r>
            <w:proofErr w:type="gramEnd"/>
            <w:r w:rsidRPr="00364AF3">
              <w:rPr>
                <w:b/>
                <w:bCs/>
              </w:rPr>
              <w:t>)</w:t>
            </w:r>
          </w:p>
        </w:tc>
        <w:tc>
          <w:tcPr>
            <w:tcW w:w="0" w:type="auto"/>
            <w:shd w:val="clear" w:color="auto" w:fill="FFFFFF"/>
            <w:tcMar>
              <w:top w:w="0" w:type="dxa"/>
              <w:left w:w="0" w:type="dxa"/>
              <w:bottom w:w="0" w:type="dxa"/>
              <w:right w:w="0" w:type="dxa"/>
            </w:tcMar>
            <w:vAlign w:val="center"/>
            <w:hideMark/>
          </w:tcPr>
          <w:p w:rsidR="00364AF3" w:rsidRPr="00364AF3" w:rsidRDefault="00203902" w:rsidP="00364AF3">
            <w:pPr>
              <w:spacing w:after="0"/>
            </w:pPr>
            <w:r>
              <w:t>89</w:t>
            </w:r>
            <w:r w:rsidR="00364AF3" w:rsidRPr="00364AF3">
              <w:t>.00 TL</w:t>
            </w:r>
            <w:bookmarkStart w:id="0" w:name="_GoBack"/>
            <w:bookmarkEnd w:id="0"/>
          </w:p>
        </w:tc>
      </w:tr>
      <w:tr w:rsidR="00364AF3" w:rsidRPr="00364AF3" w:rsidTr="00721C5B">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 </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 </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 </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rPr>
                <w:b/>
                <w:bCs/>
              </w:rPr>
            </w:pPr>
            <w:r w:rsidRPr="00364AF3">
              <w:rPr>
                <w:b/>
                <w:bCs/>
              </w:rPr>
              <w:t>Ödeme Şekli</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Kredi Kartı/Havale/PTT/Kapıda Ödeme/</w:t>
            </w:r>
            <w:proofErr w:type="spellStart"/>
            <w:r w:rsidRPr="00364AF3">
              <w:t>Paypal</w:t>
            </w:r>
            <w:proofErr w:type="spellEnd"/>
          </w:p>
        </w:tc>
      </w:tr>
      <w:tr w:rsidR="00364AF3" w:rsidRPr="00364AF3" w:rsidTr="00721C5B">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 </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 </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 </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rPr>
                <w:b/>
                <w:bCs/>
              </w:rPr>
            </w:pPr>
            <w:r w:rsidRPr="00364AF3">
              <w:rPr>
                <w:b/>
                <w:bCs/>
              </w:rPr>
              <w:t>Gönderim Şekli</w:t>
            </w:r>
          </w:p>
        </w:tc>
        <w:tc>
          <w:tcPr>
            <w:tcW w:w="0" w:type="auto"/>
            <w:shd w:val="clear" w:color="auto" w:fill="FFFFFF"/>
            <w:tcMar>
              <w:top w:w="0" w:type="dxa"/>
              <w:left w:w="0" w:type="dxa"/>
              <w:bottom w:w="0" w:type="dxa"/>
              <w:right w:w="0" w:type="dxa"/>
            </w:tcMar>
            <w:vAlign w:val="center"/>
            <w:hideMark/>
          </w:tcPr>
          <w:p w:rsidR="00364AF3" w:rsidRPr="00364AF3" w:rsidRDefault="00364AF3" w:rsidP="00364AF3">
            <w:pPr>
              <w:spacing w:after="0"/>
            </w:pPr>
            <w:r w:rsidRPr="00364AF3">
              <w:t>Satıcı Öder</w:t>
            </w:r>
          </w:p>
        </w:tc>
      </w:tr>
    </w:tbl>
    <w:p w:rsidR="003652E9" w:rsidRDefault="003652E9" w:rsidP="003652E9">
      <w:pPr>
        <w:spacing w:after="0"/>
      </w:pPr>
    </w:p>
    <w:p w:rsidR="003652E9" w:rsidRDefault="003652E9" w:rsidP="003652E9">
      <w:pPr>
        <w:spacing w:after="0"/>
      </w:pPr>
      <w:r>
        <w:t xml:space="preserve">3.2- Ödeme </w:t>
      </w:r>
      <w:proofErr w:type="gramStart"/>
      <w:r>
        <w:t>Şekli : Kredi</w:t>
      </w:r>
      <w:proofErr w:type="gramEnd"/>
      <w:r>
        <w:t xml:space="preserve"> Kartı ile Peşin İşlem (Tek Çekim)</w:t>
      </w:r>
    </w:p>
    <w:p w:rsidR="003652E9" w:rsidRDefault="003652E9" w:rsidP="003652E9">
      <w:pPr>
        <w:spacing w:after="0"/>
      </w:pPr>
    </w:p>
    <w:p w:rsidR="003652E9" w:rsidRDefault="003652E9" w:rsidP="003652E9">
      <w:pPr>
        <w:spacing w:after="0"/>
      </w:pPr>
      <w:r>
        <w:t>• Yukarıdaki bölümde bankanıza iletilecek sipariş toplamının kaç taksitle ödeneceği bilgisi bulunmaktadır</w:t>
      </w:r>
    </w:p>
    <w:p w:rsidR="003652E9" w:rsidRDefault="003652E9" w:rsidP="003652E9">
      <w:pPr>
        <w:spacing w:after="0"/>
      </w:pPr>
    </w:p>
    <w:p w:rsidR="003652E9" w:rsidRDefault="003652E9" w:rsidP="003652E9">
      <w:pPr>
        <w:spacing w:after="0"/>
      </w:pPr>
      <w:r>
        <w:lastRenderedPageBreak/>
        <w:t xml:space="preserve">• Bankanız kampanyalar düzenleyerek sizin seçtiğiniz taksit adedinin daha üstünde bir taksit adedi uygulayabilir, taksit öteleme gibi hizmetler sunulabilir. Bu tür kampanyalar bankanızın </w:t>
      </w:r>
      <w:proofErr w:type="gramStart"/>
      <w:r>
        <w:t>inisiyatifindedir</w:t>
      </w:r>
      <w:proofErr w:type="gramEnd"/>
      <w:r>
        <w:t xml:space="preserve"> ve şirketimizin bilgisi dâhilinde olması durumunda sayfalarımızda kampanyalar hakkında bilgi verilmektedir.</w:t>
      </w:r>
    </w:p>
    <w:p w:rsidR="003652E9" w:rsidRDefault="003652E9" w:rsidP="003652E9">
      <w:pPr>
        <w:spacing w:after="0"/>
      </w:pPr>
    </w:p>
    <w:p w:rsidR="003652E9" w:rsidRDefault="003652E9" w:rsidP="003652E9">
      <w:pPr>
        <w:spacing w:after="0"/>
      </w:pPr>
      <w:r>
        <w:t xml:space="preserve">• Kredi kartınızın hesap kesim tarihinden itibaren sipariş toplamı taksit adedine bölünerek kredi kartı özetinize bankanız tarafından yansıtılacaktır. Banka taksit tutarlarını küsurat farklarını dikkate alarak aylara eşit olarak dağıtmayabilir. Detaylı ödeme planınızın oluşturulması bankanız </w:t>
      </w:r>
      <w:proofErr w:type="gramStart"/>
      <w:r>
        <w:t>inisiyatifindedir</w:t>
      </w:r>
      <w:proofErr w:type="gramEnd"/>
      <w:r>
        <w:t>.</w:t>
      </w:r>
    </w:p>
    <w:p w:rsidR="003652E9" w:rsidRDefault="003652E9" w:rsidP="003652E9">
      <w:pPr>
        <w:spacing w:after="0"/>
      </w:pPr>
    </w:p>
    <w:p w:rsidR="003652E9" w:rsidRDefault="003652E9" w:rsidP="003652E9">
      <w:pPr>
        <w:spacing w:after="0"/>
      </w:pPr>
      <w:proofErr w:type="gramStart"/>
      <w:r>
        <w:t>3.3- Diğer yandan vadeli satışların sadece Bankalara ait kredi kartları ile yapılması nedeniyle, ALICI, ilgili faiz oranlarını ve temerrüt faizi ile ilgili bilgileri bankasından ayrıca teyit edeceğini, yürürlükte bulunan mevzuat hükümleri gereğince faiz ve temerrüt faizi ile ilgili hükümlerin Banka ve ALICI arasındaki kredi kartı sözleşmesi kapsamında uygulanacağını kabul, beyan ve taahhüt eder.</w:t>
      </w:r>
      <w:proofErr w:type="gramEnd"/>
    </w:p>
    <w:p w:rsidR="003652E9" w:rsidRDefault="003652E9" w:rsidP="003652E9">
      <w:pPr>
        <w:spacing w:after="0"/>
      </w:pPr>
    </w:p>
    <w:p w:rsidR="003652E9" w:rsidRDefault="003652E9" w:rsidP="003652E9">
      <w:pPr>
        <w:spacing w:after="0"/>
      </w:pPr>
      <w:r>
        <w:t>İade Şartları:</w:t>
      </w:r>
    </w:p>
    <w:p w:rsidR="003652E9" w:rsidRDefault="003652E9" w:rsidP="003652E9">
      <w:pPr>
        <w:spacing w:after="0"/>
      </w:pPr>
    </w:p>
    <w:p w:rsidR="003652E9" w:rsidRDefault="003652E9" w:rsidP="003652E9">
      <w:pPr>
        <w:spacing w:after="0"/>
      </w:pPr>
      <w:r>
        <w:t>A) Kredi Kartına İade Prosedürü</w:t>
      </w:r>
    </w:p>
    <w:p w:rsidR="003652E9" w:rsidRDefault="003652E9" w:rsidP="003652E9">
      <w:pPr>
        <w:spacing w:after="0"/>
      </w:pPr>
    </w:p>
    <w:p w:rsidR="003652E9" w:rsidRDefault="003652E9" w:rsidP="003652E9">
      <w:pPr>
        <w:spacing w:after="0"/>
      </w:pPr>
      <w:proofErr w:type="spellStart"/>
      <w:r>
        <w:t>ALICI’nın</w:t>
      </w:r>
      <w:proofErr w:type="spellEnd"/>
      <w:r>
        <w:t xml:space="preserve"> cayma hakkını kullandığı durumlarda ya da siparişe konu olan ürünün çeşitli sebeplerle tedarik edilememesi veya hakem heyeti kararları ile </w:t>
      </w:r>
      <w:proofErr w:type="spellStart"/>
      <w:r>
        <w:t>ALICI’ya</w:t>
      </w:r>
      <w:proofErr w:type="spellEnd"/>
      <w:r>
        <w:t xml:space="preserve"> bedel iadesine karar verilen durumlarda, alışveriş kredi kartı ile ve taksitli olarak yapılmışsa, kredi kartına iade </w:t>
      </w:r>
      <w:proofErr w:type="gramStart"/>
      <w:r>
        <w:t>prosedürü</w:t>
      </w:r>
      <w:proofErr w:type="gramEnd"/>
      <w:r>
        <w:t xml:space="preserve"> aşağıda belirtilmiştir:</w:t>
      </w:r>
    </w:p>
    <w:p w:rsidR="003652E9" w:rsidRDefault="003652E9" w:rsidP="003652E9">
      <w:pPr>
        <w:spacing w:after="0"/>
      </w:pPr>
    </w:p>
    <w:p w:rsidR="003652E9" w:rsidRDefault="003652E9" w:rsidP="003652E9">
      <w:pPr>
        <w:spacing w:after="0"/>
      </w:pPr>
      <w:r>
        <w:t xml:space="preserve">ALICI ürünü kaç taksit ile aldıysa Banka </w:t>
      </w:r>
      <w:proofErr w:type="spellStart"/>
      <w:r>
        <w:t>ALICI’ya</w:t>
      </w:r>
      <w:proofErr w:type="spellEnd"/>
      <w:r>
        <w:t xml:space="preserve"> geri ödemesini taksitle yapmaktadır. SATICI bankaya ürün bedelinin tamamını tek seferde ödedikten sonra, Banka poslarından yapılan taksitli harcamaların </w:t>
      </w:r>
      <w:proofErr w:type="spellStart"/>
      <w:r>
        <w:t>ALICI’nın</w:t>
      </w:r>
      <w:proofErr w:type="spellEnd"/>
      <w:r>
        <w:t xml:space="preserve"> kredi kartına iadesi durumunda, konuya müdahil tarafların mağdur duruma düşmemesi için talep edilen iade tutarları, yine taksitli olarak hamil taraf hesaplarına Banka tarafından aktarılır. </w:t>
      </w:r>
      <w:proofErr w:type="spellStart"/>
      <w:r>
        <w:t>ALICI’nın</w:t>
      </w:r>
      <w:proofErr w:type="spellEnd"/>
      <w:r>
        <w:t xml:space="preserve"> satış iptaline kadar ödemiş olduğu taksit </w:t>
      </w:r>
      <w:proofErr w:type="gramStart"/>
      <w:r>
        <w:t>tutarları ,eğer</w:t>
      </w:r>
      <w:proofErr w:type="gramEnd"/>
      <w:r>
        <w:t xml:space="preserve"> iade tarihi ile kartın hesap kesim tarihleri çakışmazsa her ay karta 1 (bir) iade yansıyacak ve ALICI iade öncesinde ödemiş olduğu taksitleri satışın taksitleri bittikten sonra , iade öncesinde ödemiş olduğu taksitleri sayısı kadar ay daha alacak ve mevcut borçlarından düşmüş olacaktır.</w:t>
      </w:r>
    </w:p>
    <w:p w:rsidR="003652E9" w:rsidRDefault="003652E9" w:rsidP="003652E9">
      <w:pPr>
        <w:spacing w:after="0"/>
      </w:pPr>
    </w:p>
    <w:p w:rsidR="003652E9" w:rsidRDefault="003652E9" w:rsidP="003652E9">
      <w:pPr>
        <w:spacing w:after="0"/>
      </w:pPr>
      <w:r>
        <w:t xml:space="preserve">Kart ile alınmış mal ve hizmetin iadesi durumunda SATICI, Banka ile yapmış olduğu sözleşme gereği </w:t>
      </w:r>
      <w:proofErr w:type="spellStart"/>
      <w:r>
        <w:t>ALICI’ya</w:t>
      </w:r>
      <w:proofErr w:type="spellEnd"/>
      <w:r>
        <w:t xml:space="preserve"> nakit para ile ödeme yapamaz. Üye işyeri yani SATICI, bir iade işlemi </w:t>
      </w:r>
      <w:proofErr w:type="spellStart"/>
      <w:r>
        <w:t>sözkonusu</w:t>
      </w:r>
      <w:proofErr w:type="spellEnd"/>
      <w:r>
        <w:t xml:space="preserve"> olduğunda ilgili yazılım aracılığı ile iadesini yapacak olup, Üye işyeri yani SATICI ilgili tutarı Banka’ya nakden veya mahsuben ödemekle yükümlü olduğundan yukarıda anlatmış olduğumuz </w:t>
      </w:r>
      <w:proofErr w:type="gramStart"/>
      <w:r>
        <w:t>prosedür</w:t>
      </w:r>
      <w:proofErr w:type="gramEnd"/>
      <w:r>
        <w:t xml:space="preserve"> gereğince </w:t>
      </w:r>
      <w:proofErr w:type="spellStart"/>
      <w:r>
        <w:t>ALICI’ya</w:t>
      </w:r>
      <w:proofErr w:type="spellEnd"/>
      <w:r>
        <w:t xml:space="preserve"> nakit olarak ödeme yapılamamaktadır. Kredi kartına iade, </w:t>
      </w:r>
      <w:proofErr w:type="spellStart"/>
      <w:r>
        <w:t>SATICI’nın</w:t>
      </w:r>
      <w:proofErr w:type="spellEnd"/>
      <w:r>
        <w:t xml:space="preserve"> Banka’ya bedeli tek seferde ödemesinden sonra, Banka tarafından yukarıdaki </w:t>
      </w:r>
      <w:proofErr w:type="gramStart"/>
      <w:r>
        <w:t>prosedür</w:t>
      </w:r>
      <w:proofErr w:type="gramEnd"/>
      <w:r>
        <w:t xml:space="preserve"> gereğince yapılacaktır.</w:t>
      </w:r>
    </w:p>
    <w:p w:rsidR="003652E9" w:rsidRDefault="003652E9" w:rsidP="003652E9">
      <w:pPr>
        <w:spacing w:after="0"/>
      </w:pPr>
    </w:p>
    <w:p w:rsidR="003652E9" w:rsidRDefault="003652E9" w:rsidP="003652E9">
      <w:pPr>
        <w:spacing w:after="0"/>
      </w:pPr>
      <w:r>
        <w:t xml:space="preserve">ALICI, bu </w:t>
      </w:r>
      <w:proofErr w:type="gramStart"/>
      <w:r>
        <w:t>prosedürü</w:t>
      </w:r>
      <w:proofErr w:type="gramEnd"/>
      <w:r>
        <w:t xml:space="preserve"> okuduğunu ve kabul ettiğini kabul ve </w:t>
      </w:r>
      <w:proofErr w:type="spellStart"/>
      <w:r>
        <w:t>taahhüd</w:t>
      </w:r>
      <w:proofErr w:type="spellEnd"/>
      <w:r>
        <w:t xml:space="preserve"> eder.</w:t>
      </w:r>
    </w:p>
    <w:p w:rsidR="003652E9" w:rsidRDefault="003652E9" w:rsidP="003652E9">
      <w:pPr>
        <w:spacing w:after="0"/>
      </w:pPr>
    </w:p>
    <w:p w:rsidR="003652E9" w:rsidRDefault="003652E9" w:rsidP="003652E9">
      <w:pPr>
        <w:spacing w:after="0"/>
      </w:pPr>
      <w:r>
        <w:t>B) Kapıdan Ödeme ile Havale/EFT Ödeme Seçeneklerinde İade Prosedürü</w:t>
      </w:r>
    </w:p>
    <w:p w:rsidR="003652E9" w:rsidRDefault="003652E9" w:rsidP="003652E9">
      <w:pPr>
        <w:spacing w:after="0"/>
      </w:pPr>
    </w:p>
    <w:p w:rsidR="003652E9" w:rsidRDefault="003652E9" w:rsidP="003652E9">
      <w:pPr>
        <w:spacing w:after="0"/>
      </w:pPr>
      <w:r>
        <w:t xml:space="preserve">Kapıdan ödeme ile havale/EFT ödeme seçeneklerinde iade Tüketiciden banka hesap bilgileri </w:t>
      </w:r>
      <w:proofErr w:type="spellStart"/>
      <w:proofErr w:type="gramStart"/>
      <w:r>
        <w:t>istenerek,Tüketicinin</w:t>
      </w:r>
      <w:proofErr w:type="spellEnd"/>
      <w:proofErr w:type="gramEnd"/>
      <w:r>
        <w:t xml:space="preserve"> belirttiği hesaba (hesabın fatura adresindeki kişinin adına veya kullanıcı üyenin adına olması şarttır.) havale ve EFT şeklinde yapılacaktır.</w:t>
      </w:r>
    </w:p>
    <w:p w:rsidR="003652E9" w:rsidRDefault="003652E9" w:rsidP="003652E9">
      <w:pPr>
        <w:spacing w:after="0"/>
      </w:pPr>
    </w:p>
    <w:p w:rsidR="003652E9" w:rsidRDefault="003652E9" w:rsidP="003652E9">
      <w:pPr>
        <w:spacing w:after="0"/>
      </w:pPr>
      <w:r>
        <w:t>3.4- Teslimat Şekli ve Adresi</w:t>
      </w:r>
    </w:p>
    <w:p w:rsidR="003652E9" w:rsidRDefault="003652E9" w:rsidP="003652E9">
      <w:pPr>
        <w:spacing w:after="0"/>
      </w:pPr>
    </w:p>
    <w:p w:rsidR="003652E9" w:rsidRDefault="003652E9" w:rsidP="003652E9">
      <w:pPr>
        <w:spacing w:after="0"/>
      </w:pPr>
      <w:r>
        <w:t xml:space="preserve">Teslimat </w:t>
      </w:r>
      <w:proofErr w:type="gramStart"/>
      <w:r>
        <w:t>Adresi :</w:t>
      </w:r>
      <w:proofErr w:type="gramEnd"/>
    </w:p>
    <w:p w:rsidR="003652E9" w:rsidRDefault="003652E9" w:rsidP="003652E9">
      <w:pPr>
        <w:spacing w:after="0"/>
      </w:pPr>
    </w:p>
    <w:p w:rsidR="003652E9" w:rsidRDefault="003652E9" w:rsidP="003652E9">
      <w:pPr>
        <w:spacing w:after="0"/>
      </w:pPr>
      <w:r>
        <w:t>Teslim Edilecek Kişi:</w:t>
      </w:r>
    </w:p>
    <w:p w:rsidR="003652E9" w:rsidRDefault="003652E9" w:rsidP="003652E9">
      <w:pPr>
        <w:spacing w:after="0"/>
      </w:pPr>
    </w:p>
    <w:p w:rsidR="003652E9" w:rsidRDefault="003652E9" w:rsidP="003652E9">
      <w:pPr>
        <w:spacing w:after="0"/>
      </w:pPr>
      <w:r>
        <w:t xml:space="preserve">Fatura </w:t>
      </w:r>
      <w:proofErr w:type="gramStart"/>
      <w:r>
        <w:t>Adresi :</w:t>
      </w:r>
      <w:proofErr w:type="gramEnd"/>
    </w:p>
    <w:p w:rsidR="003652E9" w:rsidRDefault="003652E9" w:rsidP="003652E9">
      <w:pPr>
        <w:spacing w:after="0"/>
      </w:pPr>
    </w:p>
    <w:p w:rsidR="003652E9" w:rsidRDefault="003652E9" w:rsidP="003652E9">
      <w:pPr>
        <w:spacing w:after="0"/>
      </w:pPr>
      <w:r>
        <w:t xml:space="preserve">Paketleme, kargo ve teslim masrafları SATICI tarafından karşılanmaktadır. Kargo ücreti </w:t>
      </w:r>
      <w:proofErr w:type="gramStart"/>
      <w:r>
        <w:t>…..</w:t>
      </w:r>
      <w:proofErr w:type="gramEnd"/>
      <w:r>
        <w:t xml:space="preserve"> -TL olup, kargo fiyatı sipariş toplam tutarına eklenmektedir. Ürün bedeline </w:t>
      </w:r>
      <w:proofErr w:type="gramStart"/>
      <w:r>
        <w:t>dahil</w:t>
      </w:r>
      <w:proofErr w:type="gramEnd"/>
      <w:r>
        <w:t xml:space="preserve"> değildir. </w:t>
      </w:r>
      <w:proofErr w:type="gramStart"/>
      <w:r>
        <w:t>Teslimat , anlaşmalı</w:t>
      </w:r>
      <w:proofErr w:type="gramEnd"/>
      <w:r>
        <w:t xml:space="preserve"> kargo şirketi aracılığı ile, </w:t>
      </w:r>
      <w:proofErr w:type="spellStart"/>
      <w:r>
        <w:t>ALICI'nın</w:t>
      </w:r>
      <w:proofErr w:type="spellEnd"/>
      <w:r>
        <w:t xml:space="preserve"> yukarıda belirtilen adresinde elden teslim edilecektir. Teslim anında </w:t>
      </w:r>
      <w:proofErr w:type="spellStart"/>
      <w:r>
        <w:t>ALICI'nın</w:t>
      </w:r>
      <w:proofErr w:type="spellEnd"/>
      <w:r>
        <w:t xml:space="preserve"> adresinde bulunmaması durumunda dahi Firmamız edimini tam ve eksiksiz olarak yerine getirmiş olarak kabul edilecektir. Bu nedenle, </w:t>
      </w:r>
      <w:proofErr w:type="spellStart"/>
      <w:r>
        <w:t>ALICI'nın</w:t>
      </w:r>
      <w:proofErr w:type="spellEnd"/>
      <w:r>
        <w:t xml:space="preserve"> ürünü geç teslim almasından ve/veya hiç teslim almamasından kaynaklanan zararlardan ve giderlerden SATICI sorumlu değildir. SATICI, sözleşme konusu ürünün sağlam, eksiksiz, siparişte belirtilen niteliklere uygun ve varsa garanti belgeleri ve kullanım kılavuzları ile teslim edilmesinden sorumludur.</w:t>
      </w:r>
    </w:p>
    <w:p w:rsidR="003652E9" w:rsidRDefault="003652E9" w:rsidP="003652E9">
      <w:pPr>
        <w:spacing w:after="0"/>
      </w:pPr>
    </w:p>
    <w:p w:rsidR="003652E9" w:rsidRDefault="003652E9" w:rsidP="003652E9">
      <w:pPr>
        <w:spacing w:after="0"/>
      </w:pPr>
      <w:r>
        <w:t>3.5. Hızlı ve Kolay Alışveriş:</w:t>
      </w:r>
    </w:p>
    <w:p w:rsidR="003652E9" w:rsidRDefault="003652E9" w:rsidP="003652E9">
      <w:pPr>
        <w:spacing w:after="0"/>
      </w:pPr>
    </w:p>
    <w:p w:rsidR="003652E9" w:rsidRDefault="003652E9" w:rsidP="003652E9">
      <w:pPr>
        <w:spacing w:after="0"/>
      </w:pPr>
      <w:r>
        <w:t xml:space="preserve">Siparişin onaylanması sonrasında, “MÜŞTERİ” sipariş onaylanma ekranında hızlı ve kolay alışveriş bölümünde MÜŞTERİ “ONAY” sekmesini tıklaması ve müşterinin sistemde kayıtlı cep telefonuna gelen SMS doğrulama aktivasyon kodunu, 180 saniye içerisinde sitede yer alan ilgili bölüme girmesi halinde kargo firması, teslimat adresi, ödeme seçim ve bilgilerinin kendi onayıyla müşteri </w:t>
      </w:r>
      <w:proofErr w:type="gramStart"/>
      <w:r>
        <w:t>profil</w:t>
      </w:r>
      <w:proofErr w:type="gramEnd"/>
      <w:r>
        <w:t xml:space="preserve"> bilgileri altında kaydedilerek saklanmasını kabul eder. “MÜŞTERİ’NİN” rızası ile kaydedilen ilgili bilgiler müşterinin </w:t>
      </w:r>
      <w:proofErr w:type="gramStart"/>
      <w:r>
        <w:t>profil</w:t>
      </w:r>
      <w:proofErr w:type="gramEnd"/>
      <w:r>
        <w:t xml:space="preserve"> bilgileri altında saklanacak olup “MÜŞTERİ’NİN” talebi durumunda bu bilgiler istenildiğinde müşteri profilinden çıkartılır.</w:t>
      </w:r>
    </w:p>
    <w:p w:rsidR="003652E9" w:rsidRDefault="003652E9" w:rsidP="003652E9">
      <w:pPr>
        <w:spacing w:after="0"/>
      </w:pPr>
    </w:p>
    <w:p w:rsidR="003652E9" w:rsidRDefault="003652E9" w:rsidP="003652E9">
      <w:pPr>
        <w:spacing w:after="0"/>
      </w:pPr>
      <w:r>
        <w:t>MADDE 4- CAYMA HAKKI</w:t>
      </w:r>
    </w:p>
    <w:p w:rsidR="003652E9" w:rsidRDefault="005222CD" w:rsidP="003652E9">
      <w:pPr>
        <w:spacing w:after="0"/>
      </w:pPr>
      <w:r>
        <w:t>Tüketici (ALICI), 15 (</w:t>
      </w:r>
      <w:proofErr w:type="spellStart"/>
      <w:r>
        <w:t>onbeş</w:t>
      </w:r>
      <w:proofErr w:type="spellEnd"/>
      <w:r w:rsidR="003652E9">
        <w:t>) gün içinde herhangi bir gerekçe göstermeksizin ve cezai şart ödemeksizin sözleşmeden cayma hakkına sahiptir. Cayma hakkı süresi, hizmet ifasına ilişkin sözleşmelerde sözleşmenin kurulduğu gün; mal teslimine ilişkin sözleşmelerde ise tüketicinin veya tüketici tarafından belirlenen üçüncü kişinin malı teslim aldığı gün başlar. Ancak tüketici, sözleşmenin kurulmasından malın teslimine kadar olan süre içinde de cayma hakkını kullanabilir. Cayma hakkı süresinin belirlenmesinde;</w:t>
      </w:r>
    </w:p>
    <w:p w:rsidR="003652E9" w:rsidRDefault="003652E9" w:rsidP="003652E9">
      <w:pPr>
        <w:spacing w:after="0"/>
      </w:pPr>
    </w:p>
    <w:p w:rsidR="003652E9" w:rsidRDefault="003652E9" w:rsidP="003652E9">
      <w:pPr>
        <w:spacing w:after="0"/>
      </w:pPr>
      <w:r>
        <w:t>a) Tek sipariş konusu olup ayrı ayrı teslim edilen mallarda, tüketicinin veya tüketici tarafından belirlenen üçüncü kişinin son malı teslim aldığı gün,</w:t>
      </w:r>
    </w:p>
    <w:p w:rsidR="003652E9" w:rsidRDefault="003652E9" w:rsidP="003652E9">
      <w:pPr>
        <w:spacing w:after="0"/>
      </w:pPr>
    </w:p>
    <w:p w:rsidR="003652E9" w:rsidRDefault="003652E9" w:rsidP="003652E9">
      <w:pPr>
        <w:spacing w:after="0"/>
      </w:pPr>
      <w:r>
        <w:t>b) Birden fazla parçadan oluşan mallarda, tüketicinin veya tüketici tarafından belirlenen üçüncü kişinin son parçayı teslim aldığı gün,</w:t>
      </w:r>
    </w:p>
    <w:p w:rsidR="003652E9" w:rsidRDefault="003652E9" w:rsidP="003652E9">
      <w:pPr>
        <w:spacing w:after="0"/>
      </w:pPr>
    </w:p>
    <w:p w:rsidR="003652E9" w:rsidRDefault="003652E9" w:rsidP="003652E9">
      <w:pPr>
        <w:spacing w:after="0"/>
      </w:pPr>
      <w:r>
        <w:t xml:space="preserve">c) Belirli bir süre boyunca malın düzenli tesliminin yapıldığı sözleşmelerde, tüketicinin veya tüketici tarafından belirlenen üçüncü kişinin ilk malı teslim aldığı gün esas alınır. Cayma hakkınız kapsamında öngörülen taşıyıcı </w:t>
      </w:r>
      <w:r w:rsidR="005222CD">
        <w:t>PTT kargo</w:t>
      </w:r>
      <w:r>
        <w:t xml:space="preserve"> olup, </w:t>
      </w:r>
      <w:r w:rsidR="005222CD">
        <w:t>kargo ücreti ALICI’ ya aittir.</w:t>
      </w:r>
    </w:p>
    <w:p w:rsidR="003652E9" w:rsidRDefault="003652E9" w:rsidP="003652E9">
      <w:pPr>
        <w:spacing w:after="0"/>
      </w:pPr>
    </w:p>
    <w:p w:rsidR="003652E9" w:rsidRDefault="003652E9" w:rsidP="003652E9">
      <w:pPr>
        <w:spacing w:after="0"/>
      </w:pPr>
      <w:r>
        <w:t>Tüketici aşağıdaki sözleşmelerde cayma hakkını kullanamaz:</w:t>
      </w:r>
    </w:p>
    <w:p w:rsidR="003652E9" w:rsidRDefault="003652E9" w:rsidP="003652E9">
      <w:pPr>
        <w:spacing w:after="0"/>
      </w:pPr>
    </w:p>
    <w:p w:rsidR="003652E9" w:rsidRDefault="003652E9" w:rsidP="003652E9">
      <w:pPr>
        <w:spacing w:after="0"/>
      </w:pPr>
      <w:r>
        <w:t>a) Fiyatı finansal piyasalardaki dalgalanmalara bağlı olarak değişen ve SATICI veya sağlayıcının kontrolünde olmayan mal veya hizmetlere ilişkin sözleşmeler.</w:t>
      </w:r>
    </w:p>
    <w:p w:rsidR="003652E9" w:rsidRDefault="003652E9" w:rsidP="003652E9">
      <w:pPr>
        <w:spacing w:after="0"/>
      </w:pPr>
    </w:p>
    <w:p w:rsidR="003652E9" w:rsidRDefault="003652E9" w:rsidP="003652E9">
      <w:pPr>
        <w:spacing w:after="0"/>
      </w:pPr>
      <w:r>
        <w:t>b) Tüketicinin istekleri veya kişisel ihtiyaçları doğrultusunda hazırlanan mallara ilişkin sözleşmeler.</w:t>
      </w:r>
    </w:p>
    <w:p w:rsidR="003652E9" w:rsidRDefault="003652E9" w:rsidP="003652E9">
      <w:pPr>
        <w:spacing w:after="0"/>
      </w:pPr>
    </w:p>
    <w:p w:rsidR="003652E9" w:rsidRDefault="003652E9" w:rsidP="003652E9">
      <w:pPr>
        <w:spacing w:after="0"/>
      </w:pPr>
      <w:r>
        <w:t>c) Çabuk bozulabilen veya son kullanma tarihi geçebilecek malların teslimine ilişkin sözleşmeler.</w:t>
      </w:r>
    </w:p>
    <w:p w:rsidR="003652E9" w:rsidRDefault="003652E9" w:rsidP="003652E9">
      <w:pPr>
        <w:spacing w:after="0"/>
      </w:pPr>
    </w:p>
    <w:p w:rsidR="003652E9" w:rsidRDefault="003652E9" w:rsidP="003652E9">
      <w:pPr>
        <w:spacing w:after="0"/>
      </w:pPr>
      <w:r>
        <w:t xml:space="preserve">ç) Tesliminden sonra ambalaj, bant, mühür, paket gibi koruyucu unsurları açılmış olan mallardan; iadesi sağlık ve </w:t>
      </w:r>
      <w:proofErr w:type="gramStart"/>
      <w:r>
        <w:t>hijyen</w:t>
      </w:r>
      <w:proofErr w:type="gramEnd"/>
      <w:r>
        <w:t xml:space="preserve"> açısından uygun olmayanların teslimine ilişkin sözleşmeler.</w:t>
      </w:r>
    </w:p>
    <w:p w:rsidR="003652E9" w:rsidRDefault="003652E9" w:rsidP="003652E9">
      <w:pPr>
        <w:spacing w:after="0"/>
      </w:pPr>
    </w:p>
    <w:p w:rsidR="003652E9" w:rsidRDefault="003652E9" w:rsidP="003652E9">
      <w:pPr>
        <w:spacing w:after="0"/>
      </w:pPr>
      <w:r>
        <w:t>d) Tesliminden sonra başka ürünlerle karışan ve doğası gereği ayrıştırılması mümkün olmayan mallara ilişkin sözleşmeler.</w:t>
      </w:r>
    </w:p>
    <w:p w:rsidR="003652E9" w:rsidRDefault="003652E9" w:rsidP="003652E9">
      <w:pPr>
        <w:spacing w:after="0"/>
      </w:pPr>
    </w:p>
    <w:p w:rsidR="003652E9" w:rsidRDefault="003652E9" w:rsidP="003652E9">
      <w:pPr>
        <w:spacing w:after="0"/>
      </w:pPr>
      <w:r>
        <w:t>e) Malın tesliminden sonra ambalaj, bant, mühür, paket gibi koruyucu unsurları açılmış olması halinde maddi ortamda sunulan kitap, dijital içerik ve bilgisayar sarf malzemelerine ilişkin sözleşmeler.</w:t>
      </w:r>
    </w:p>
    <w:p w:rsidR="003652E9" w:rsidRDefault="003652E9" w:rsidP="003652E9">
      <w:pPr>
        <w:spacing w:after="0"/>
      </w:pPr>
    </w:p>
    <w:p w:rsidR="003652E9" w:rsidRDefault="003652E9" w:rsidP="003652E9">
      <w:pPr>
        <w:spacing w:after="0"/>
      </w:pPr>
      <w:r>
        <w:t>f) Abonelik sözleşmesi kapsamında sağlananlar dışında, gazete ve dergi gibi süreli yayınların teslimine ilişkin sözleşmeler.</w:t>
      </w:r>
    </w:p>
    <w:p w:rsidR="003652E9" w:rsidRDefault="003652E9" w:rsidP="003652E9">
      <w:pPr>
        <w:spacing w:after="0"/>
      </w:pPr>
    </w:p>
    <w:p w:rsidR="003652E9" w:rsidRDefault="003652E9" w:rsidP="003652E9">
      <w:pPr>
        <w:spacing w:after="0"/>
      </w:pPr>
      <w:r>
        <w:t>g) Belirli bir tarihte veya dönemde yapılması gereken, konaklama, eşya taşıma, araba kiralama, yiyecek-içecek tedariki ve eğlence veya dinlenme amacıyla yapılan boş zamanın değerlendirilmesine ilişkin sözleşmeler.</w:t>
      </w:r>
    </w:p>
    <w:p w:rsidR="003652E9" w:rsidRDefault="003652E9" w:rsidP="003652E9">
      <w:pPr>
        <w:spacing w:after="0"/>
      </w:pPr>
    </w:p>
    <w:p w:rsidR="003652E9" w:rsidRDefault="003652E9" w:rsidP="003652E9">
      <w:pPr>
        <w:spacing w:after="0"/>
      </w:pPr>
      <w:r>
        <w:t xml:space="preserve">ğ) Elektronik ortamda anında ifa edilen hizmetler veya tüketiciye anında teslim edilen </w:t>
      </w:r>
      <w:proofErr w:type="spellStart"/>
      <w:r>
        <w:t>gayrimaddi</w:t>
      </w:r>
      <w:proofErr w:type="spellEnd"/>
      <w:r>
        <w:t xml:space="preserve"> mallara ilişkin sözleşmeler.</w:t>
      </w:r>
    </w:p>
    <w:p w:rsidR="003652E9" w:rsidRDefault="003652E9" w:rsidP="003652E9">
      <w:pPr>
        <w:spacing w:after="0"/>
      </w:pPr>
    </w:p>
    <w:p w:rsidR="003652E9" w:rsidRDefault="003652E9" w:rsidP="003652E9">
      <w:pPr>
        <w:spacing w:after="0"/>
      </w:pPr>
      <w:r>
        <w:t>h) Cayma hakkı süresi sona ermeden önce, tüketicinin onayı ile ifasına başlanan hizmetlere ilişkin sözleşmeler.</w:t>
      </w:r>
    </w:p>
    <w:p w:rsidR="003652E9" w:rsidRDefault="003652E9" w:rsidP="003652E9">
      <w:pPr>
        <w:spacing w:after="0"/>
      </w:pPr>
    </w:p>
    <w:p w:rsidR="003652E9" w:rsidRDefault="003652E9" w:rsidP="003652E9">
      <w:pPr>
        <w:spacing w:after="0"/>
      </w:pPr>
      <w:r>
        <w:t>MADDE 5- GENEL HÜKÜMLER</w:t>
      </w:r>
    </w:p>
    <w:p w:rsidR="003652E9" w:rsidRDefault="003652E9" w:rsidP="003652E9">
      <w:pPr>
        <w:spacing w:after="0"/>
      </w:pPr>
      <w:r>
        <w:t xml:space="preserve">5.1- ALICI, </w:t>
      </w:r>
      <w:r w:rsidR="009D2633">
        <w:t>w</w:t>
      </w:r>
      <w:r w:rsidR="005222CD">
        <w:t>ww.tuybaz.com</w:t>
      </w:r>
      <w:r>
        <w:t xml:space="preserve"> internet sitesinde sözleşme konusu ürüne ilişkin ön bilgileri okuyup bilgi sahibi olduğunu ve elektronik ortamda gerekli teyidi verdiğini beyan eder.</w:t>
      </w:r>
    </w:p>
    <w:p w:rsidR="003652E9" w:rsidRDefault="003652E9" w:rsidP="003652E9">
      <w:pPr>
        <w:spacing w:after="0"/>
      </w:pPr>
    </w:p>
    <w:p w:rsidR="003652E9" w:rsidRDefault="003652E9" w:rsidP="003652E9">
      <w:pPr>
        <w:spacing w:after="0"/>
      </w:pPr>
      <w:r>
        <w:t xml:space="preserve">5.2- </w:t>
      </w:r>
      <w:r w:rsidR="009D2633" w:rsidRPr="009D2633">
        <w:t xml:space="preserve">Ürün, sözleşme tarihinden itibaren en geç 30 gün içinde teslim edilecektir. Ürün teslimine kadar tüm sorumluluk </w:t>
      </w:r>
      <w:proofErr w:type="spellStart"/>
      <w:r w:rsidR="009D2633" w:rsidRPr="009D2633">
        <w:t>SATICI'ya</w:t>
      </w:r>
      <w:proofErr w:type="spellEnd"/>
      <w:r w:rsidR="009D2633" w:rsidRPr="009D2633">
        <w:t xml:space="preserve"> aittir.</w:t>
      </w:r>
    </w:p>
    <w:p w:rsidR="003652E9" w:rsidRDefault="003652E9" w:rsidP="003652E9">
      <w:pPr>
        <w:spacing w:after="0"/>
      </w:pPr>
      <w:r>
        <w:t xml:space="preserve">5.3- Sözleşme konusu ürün, </w:t>
      </w:r>
      <w:proofErr w:type="spellStart"/>
      <w:r>
        <w:t>ALICI'dan</w:t>
      </w:r>
      <w:proofErr w:type="spellEnd"/>
      <w:r>
        <w:t xml:space="preserve"> başka bir kişi/kuruluşa teslim edilecek ise, teslim edilecek kişi/kuruluşun teslimatı kabul etmemesinden SATICI sorumlu tutulamaz.</w:t>
      </w:r>
    </w:p>
    <w:p w:rsidR="003652E9" w:rsidRDefault="003652E9" w:rsidP="003652E9">
      <w:pPr>
        <w:spacing w:after="0"/>
      </w:pPr>
    </w:p>
    <w:p w:rsidR="003652E9" w:rsidRDefault="003652E9" w:rsidP="003652E9">
      <w:pPr>
        <w:spacing w:after="0"/>
      </w:pPr>
      <w:r>
        <w:t>5.4- SATICI, sözleşme konusu ürünün sağlam, eksiksiz, siparişte belirtilen niteliklere uygun ve varsa garanti belgeleri ve kullanım kılavuzları ile teslim edilmesinden sorumludur.</w:t>
      </w:r>
    </w:p>
    <w:p w:rsidR="003652E9" w:rsidRDefault="003652E9" w:rsidP="003652E9">
      <w:pPr>
        <w:spacing w:after="0"/>
      </w:pPr>
    </w:p>
    <w:p w:rsidR="003652E9" w:rsidRDefault="003652E9" w:rsidP="003652E9">
      <w:pPr>
        <w:spacing w:after="0"/>
      </w:pPr>
      <w:r>
        <w:lastRenderedPageBreak/>
        <w:t xml:space="preserve">5.5- Sözleşme konusu ürünün teslimatı için işbu sözleşmenin bedelinin </w:t>
      </w:r>
      <w:proofErr w:type="spellStart"/>
      <w:r>
        <w:t>ALICI'nın</w:t>
      </w:r>
      <w:proofErr w:type="spellEnd"/>
      <w:r>
        <w:t xml:space="preserve"> tercih ettiği ödeme şekli ile ödenmiş olması şarttır. Herhangi bir nedenle ürün bedeli ödenmez veya banka kayıtlarında iptal edilir ise, SATICI ürünün teslimi yükümlülüğünden kurtulmuş kabul edilir.</w:t>
      </w:r>
    </w:p>
    <w:p w:rsidR="003652E9" w:rsidRDefault="003652E9" w:rsidP="003652E9">
      <w:pPr>
        <w:spacing w:after="0"/>
      </w:pPr>
    </w:p>
    <w:p w:rsidR="003652E9" w:rsidRDefault="003652E9" w:rsidP="003652E9">
      <w:pPr>
        <w:spacing w:after="0"/>
      </w:pPr>
      <w:r>
        <w:t xml:space="preserve">5.7- Ürünün tesliminden sonra </w:t>
      </w:r>
      <w:proofErr w:type="spellStart"/>
      <w:r>
        <w:t>ALICI'ya</w:t>
      </w:r>
      <w:proofErr w:type="spellEnd"/>
      <w:r>
        <w:t xml:space="preserve"> ait kredi kartının </w:t>
      </w:r>
      <w:proofErr w:type="spellStart"/>
      <w:r>
        <w:t>ALICI'nın</w:t>
      </w:r>
      <w:proofErr w:type="spellEnd"/>
      <w:r>
        <w:t xml:space="preserve"> kusurundan kaynaklanmayan bir şekilde yetkisiz kişilerce haksız veya hukuka aykırı olarak kullanılması nedeni ile ilgili banka veya finans kuruluşun ürün bedelini </w:t>
      </w:r>
      <w:proofErr w:type="spellStart"/>
      <w:r>
        <w:t>SATICI'ya</w:t>
      </w:r>
      <w:proofErr w:type="spellEnd"/>
      <w:r>
        <w:t xml:space="preserve"> ödememesi halinde, </w:t>
      </w:r>
      <w:proofErr w:type="spellStart"/>
      <w:r>
        <w:t>ALICI'nın</w:t>
      </w:r>
      <w:proofErr w:type="spellEnd"/>
      <w:r>
        <w:t xml:space="preserve"> kendisine teslim edilmiş olması kaydıyla ürünün </w:t>
      </w:r>
      <w:proofErr w:type="spellStart"/>
      <w:r>
        <w:t>SATICI'ya</w:t>
      </w:r>
      <w:proofErr w:type="spellEnd"/>
      <w:r>
        <w:t xml:space="preserve"> gönderilmesi zorunludur.</w:t>
      </w:r>
    </w:p>
    <w:p w:rsidR="003652E9" w:rsidRDefault="003652E9" w:rsidP="003652E9">
      <w:pPr>
        <w:spacing w:after="0"/>
      </w:pPr>
    </w:p>
    <w:p w:rsidR="003652E9" w:rsidRDefault="003652E9" w:rsidP="003652E9">
      <w:pPr>
        <w:spacing w:after="0"/>
      </w:pPr>
      <w:r>
        <w:t xml:space="preserve">5.8- Garanti belgesi ile satılan ürünlerden olan veya olmayan ürünlerin ayıplı (arızalı, bozuk vb.) halinde veya garanti kapsamında ve şartları </w:t>
      </w:r>
      <w:proofErr w:type="gramStart"/>
      <w:r>
        <w:t>dahilinde</w:t>
      </w:r>
      <w:proofErr w:type="gramEnd"/>
      <w:r>
        <w:t xml:space="preserve"> arızalanması veya bozulması halinde gerekli onarımın yetkili servise yaptırılması için </w:t>
      </w:r>
      <w:proofErr w:type="spellStart"/>
      <w:r>
        <w:t>sözkonusu</w:t>
      </w:r>
      <w:proofErr w:type="spellEnd"/>
      <w:r>
        <w:t xml:space="preserve"> ürünler </w:t>
      </w:r>
      <w:proofErr w:type="spellStart"/>
      <w:r>
        <w:t>SATICI'ya</w:t>
      </w:r>
      <w:proofErr w:type="spellEnd"/>
      <w:r>
        <w:t xml:space="preserve"> gönderilebilir, bu takdirde kargo giderleri SATICI tarafından karşılanacaktır.</w:t>
      </w:r>
    </w:p>
    <w:p w:rsidR="003652E9" w:rsidRDefault="003652E9" w:rsidP="003652E9">
      <w:pPr>
        <w:spacing w:after="0"/>
      </w:pPr>
    </w:p>
    <w:p w:rsidR="003652E9" w:rsidRDefault="003652E9" w:rsidP="003652E9">
      <w:pPr>
        <w:spacing w:after="0"/>
      </w:pPr>
      <w:r>
        <w:t>5.9- 385 sayılı vergi usul kanunu genel tebliği uyarınca iade işlemlerinin yapılabilmesi için tarafınıza göndermiş olduğumuz iade bölümü bulunan faturada ilgili bölümlerin eksiksiz olarak doldurulması ve imzalandıktan sonra tarafımıza ürün ile birlikte geri gönderilmesi gerekmektedir.</w:t>
      </w:r>
    </w:p>
    <w:p w:rsidR="003652E9" w:rsidRDefault="003652E9" w:rsidP="003652E9">
      <w:pPr>
        <w:spacing w:after="0"/>
      </w:pPr>
    </w:p>
    <w:p w:rsidR="003652E9" w:rsidRDefault="003652E9" w:rsidP="003652E9">
      <w:pPr>
        <w:spacing w:after="0"/>
      </w:pPr>
      <w:r>
        <w:t>MADDE 6- UYUŞMAZLIK VE YETKİLİ MAHKEME</w:t>
      </w:r>
    </w:p>
    <w:p w:rsidR="003652E9" w:rsidRDefault="003652E9" w:rsidP="003652E9">
      <w:pPr>
        <w:spacing w:after="0"/>
      </w:pPr>
      <w:proofErr w:type="gramStart"/>
      <w:r>
        <w:t>İşbu sözleşmeden doğan uyuşmazlıklarda doğrudan yerleşim yerinizin bulunduğu veya tüketici işleminin yapıldığı yerdeki Tüketici Sorunları Hakem Heyeti veya Tüketici Mahkemesi yetkilidir (Gümrük ve Ticaret Bakanlığı tarafından her yıl Aralık ayında belirlenen parasal sınırlar dâhilinde 2017 yılı için Tüketici Hakem Heyetlerinin uyuşmazlıklara bakmakla görevli ve yetkili olmalarına ilişkin parasal sınırlar; ilçe tüketici hakem heyetleri için üst parasal sınır 2.400 Türk Lirası, Büyükşehir statüsünde olan illerdeki il tüketici hakem heyetleri için parasal sınır 2.400 Türk Lirası ile 3.610 Türk Lirası arası, Büyükşehir statüsünde olmayan illerin merkezlerindeki il tüketici hakem heyetleri için üst parasal sınır 3.610 Türk Lirası, Büyükşehir statüsünde olmayan illere bağlı ilçelerdeki il tüketici hakem heyetleri için parasal sınır 2.400 Türk Lirası ile 3.610 Türk Lirası arası olarak tespit edilmiştir.).</w:t>
      </w:r>
      <w:proofErr w:type="gramEnd"/>
    </w:p>
    <w:p w:rsidR="003652E9" w:rsidRDefault="003652E9" w:rsidP="003652E9">
      <w:pPr>
        <w:spacing w:after="0"/>
      </w:pPr>
    </w:p>
    <w:p w:rsidR="003652E9" w:rsidRDefault="003652E9" w:rsidP="003652E9">
      <w:pPr>
        <w:spacing w:after="0"/>
      </w:pPr>
      <w:r>
        <w:t>Siparişin gerçekleşmesi durumunda ALICI işbu sözleşmenin tüm koşullarını kabul etmiş sayılır.</w:t>
      </w:r>
    </w:p>
    <w:p w:rsidR="003652E9" w:rsidRDefault="003652E9" w:rsidP="003652E9">
      <w:pPr>
        <w:spacing w:after="0"/>
      </w:pPr>
    </w:p>
    <w:p w:rsidR="003652E9" w:rsidRDefault="003652E9" w:rsidP="003652E9">
      <w:pPr>
        <w:spacing w:after="0"/>
      </w:pPr>
      <w:proofErr w:type="gramStart"/>
      <w:r>
        <w:t xml:space="preserve">SATICI : </w:t>
      </w:r>
      <w:r w:rsidR="00544753">
        <w:t>Lütfiye</w:t>
      </w:r>
      <w:proofErr w:type="gramEnd"/>
      <w:r w:rsidR="00544753">
        <w:t xml:space="preserve"> ŞENER</w:t>
      </w:r>
    </w:p>
    <w:p w:rsidR="003652E9" w:rsidRDefault="003652E9" w:rsidP="003652E9">
      <w:pPr>
        <w:spacing w:after="0"/>
      </w:pPr>
    </w:p>
    <w:p w:rsidR="003652E9" w:rsidRDefault="003652E9" w:rsidP="003652E9">
      <w:pPr>
        <w:spacing w:after="0"/>
      </w:pPr>
      <w:proofErr w:type="gramStart"/>
      <w:r>
        <w:t>ALICI :</w:t>
      </w:r>
      <w:proofErr w:type="gramEnd"/>
    </w:p>
    <w:p w:rsidR="003652E9" w:rsidRDefault="003652E9" w:rsidP="003652E9">
      <w:pPr>
        <w:spacing w:after="0"/>
      </w:pPr>
    </w:p>
    <w:p w:rsidR="003652E9" w:rsidRDefault="005C0ADC" w:rsidP="003652E9">
      <w:pPr>
        <w:spacing w:after="0"/>
      </w:pPr>
      <w:proofErr w:type="gramStart"/>
      <w:r>
        <w:t>Tarih : 1</w:t>
      </w:r>
      <w:proofErr w:type="gramEnd"/>
      <w:r w:rsidR="003652E9">
        <w:t>.11.2021</w:t>
      </w:r>
    </w:p>
    <w:p w:rsidR="003652E9" w:rsidRDefault="003652E9" w:rsidP="003652E9">
      <w:pPr>
        <w:spacing w:after="0"/>
      </w:pPr>
    </w:p>
    <w:p w:rsidR="003652E9" w:rsidRDefault="003652E9" w:rsidP="003652E9">
      <w:pPr>
        <w:spacing w:after="0"/>
      </w:pPr>
      <w:r>
        <w:t>MÜŞTERİ HİZMET SATIŞ SÖZLEŞMESİ</w:t>
      </w:r>
    </w:p>
    <w:p w:rsidR="003652E9" w:rsidRDefault="003652E9" w:rsidP="003652E9">
      <w:pPr>
        <w:spacing w:after="0"/>
      </w:pPr>
      <w:r>
        <w:t>KİŞİSEL VERİLERİN KORUNMASI:</w:t>
      </w:r>
    </w:p>
    <w:p w:rsidR="003652E9" w:rsidRDefault="003652E9" w:rsidP="003652E9">
      <w:pPr>
        <w:spacing w:after="0"/>
      </w:pPr>
      <w:r>
        <w:t xml:space="preserve">TARAFLAR, işbu sözleşme süresince edindikleri bilgi/kişisel verileri kendinden beklenecek özen </w:t>
      </w:r>
      <w:proofErr w:type="gramStart"/>
      <w:r>
        <w:t>dahilinde</w:t>
      </w:r>
      <w:proofErr w:type="gramEnd"/>
      <w:r>
        <w:t xml:space="preserve"> ve günün koşullarına uygun surette koruyacağını, 6698 sayılı Kanundan kaynaklı yükümlülüklerini eksiksiz olarak yerine getireceğini kabul ve beyan ederler.</w:t>
      </w:r>
    </w:p>
    <w:p w:rsidR="003652E9" w:rsidRDefault="003652E9" w:rsidP="003652E9">
      <w:pPr>
        <w:spacing w:after="0"/>
      </w:pPr>
    </w:p>
    <w:p w:rsidR="003652E9" w:rsidRDefault="00552159" w:rsidP="003652E9">
      <w:pPr>
        <w:spacing w:after="0"/>
      </w:pPr>
      <w:r>
        <w:lastRenderedPageBreak/>
        <w:t xml:space="preserve">Lütfiye </w:t>
      </w:r>
      <w:proofErr w:type="gramStart"/>
      <w:r>
        <w:t>ŞENER</w:t>
      </w:r>
      <w:r w:rsidR="003652E9">
        <w:t xml:space="preserve"> , işbu</w:t>
      </w:r>
      <w:proofErr w:type="gramEnd"/>
      <w:r w:rsidR="003652E9">
        <w:t xml:space="preserve"> Sözleşme kapsamında edindiği kişisel verilerin korunması ve işlenmesi ile ilgili ISO 27001 Bilgi Güvenliği Yönetim Sistemi ve 6698 sayılı Kişisel Verilerin Korunması Kanunundan (“Kanun”) kaynaklı gerekli tedbirleri alacaktır.</w:t>
      </w:r>
    </w:p>
    <w:p w:rsidR="003652E9" w:rsidRDefault="003652E9" w:rsidP="003652E9">
      <w:pPr>
        <w:spacing w:after="0"/>
      </w:pPr>
    </w:p>
    <w:p w:rsidR="003652E9" w:rsidRDefault="003652E9" w:rsidP="003652E9">
      <w:pPr>
        <w:spacing w:after="0"/>
      </w:pPr>
      <w:r>
        <w:t xml:space="preserve">İşbu sözleşme gereği, </w:t>
      </w:r>
      <w:r w:rsidR="00552159">
        <w:t>Lütfiye ŞENER</w:t>
      </w:r>
      <w:r>
        <w:t xml:space="preserve"> MÜŞTERİSİ tarafından temin edilerek </w:t>
      </w:r>
      <w:r w:rsidR="00552159">
        <w:t>Lütfiye ŞENER</w:t>
      </w:r>
      <w:r>
        <w:t xml:space="preserve"> ile paylaşılan bilgi/verilerin hukuka uygun şekilde temin edilerek işlenmesinden, aktarılmasından veri/bilgilerin güncelliğinden </w:t>
      </w:r>
      <w:r w:rsidR="00552159">
        <w:t>Lütfiye ŞENER</w:t>
      </w:r>
      <w:r>
        <w:t xml:space="preserve"> sorumludur.</w:t>
      </w:r>
    </w:p>
    <w:p w:rsidR="003652E9" w:rsidRDefault="003652E9" w:rsidP="003652E9">
      <w:pPr>
        <w:spacing w:after="0"/>
      </w:pPr>
    </w:p>
    <w:p w:rsidR="003652E9" w:rsidRDefault="003652E9" w:rsidP="003652E9">
      <w:pPr>
        <w:spacing w:after="0"/>
      </w:pPr>
      <w:r>
        <w:t xml:space="preserve">İşbu sözleşme gereği </w:t>
      </w:r>
      <w:r w:rsidR="00552159">
        <w:t>Lütfiye ŞENER</w:t>
      </w:r>
      <w:r>
        <w:t xml:space="preserve">, MÜŞTERİSİ tarafından temin edilerek </w:t>
      </w:r>
      <w:r w:rsidR="00552159">
        <w:t>Lütfiye ŞENER</w:t>
      </w:r>
      <w:r>
        <w:t xml:space="preserve"> ile paylaşılan bilgi/verilerin </w:t>
      </w:r>
      <w:r w:rsidR="00552159">
        <w:t>Lütfiye ŞENER</w:t>
      </w:r>
      <w:r>
        <w:t xml:space="preserve"> ortak, yetkili veya çalışanları ya da bunlarla bağlantılı kişi /kişilerce 3. kişilere hukuka aykırı surette aktarılması, depolanması, yedeklenmesi, işlenmesinden </w:t>
      </w:r>
      <w:r w:rsidR="00552159">
        <w:t>Lütfiye ŞENER</w:t>
      </w:r>
      <w:r>
        <w:t xml:space="preserve"> sorumludur.</w:t>
      </w:r>
    </w:p>
    <w:p w:rsidR="003652E9" w:rsidRDefault="003652E9" w:rsidP="003652E9">
      <w:pPr>
        <w:spacing w:after="0"/>
      </w:pPr>
    </w:p>
    <w:p w:rsidR="003652E9" w:rsidRDefault="00552159" w:rsidP="003652E9">
      <w:pPr>
        <w:spacing w:after="0"/>
      </w:pPr>
      <w:r>
        <w:t>Lütfiye ŞENER</w:t>
      </w:r>
      <w:r w:rsidR="003652E9">
        <w:t xml:space="preserve"> işbu sözleşme kapsamında kendisiyle paylaşılan veri/bilgileri hukuka uygun şekilde ilgili kuruluşlara ve ayrıca kanuni mercilerle paylaşabilir. </w:t>
      </w:r>
      <w:r>
        <w:t>Lütfiye ŞENER</w:t>
      </w:r>
      <w:r w:rsidR="003652E9">
        <w:t xml:space="preserve"> hizmetin işleyişi için ve amacı-fonksiyonu gereği, MÜŞTERİSİ tarafından herhangi bir surette verilen ve/veya </w:t>
      </w:r>
      <w:r>
        <w:t>Lütfiye ŞENER</w:t>
      </w:r>
      <w:r w:rsidR="003652E9">
        <w:t xml:space="preserve"> işyerlerinden otomatik ve otomatik olmayan yollarla edinilen mevcut-yeni bilgileri</w:t>
      </w:r>
    </w:p>
    <w:p w:rsidR="003652E9" w:rsidRDefault="003652E9" w:rsidP="003652E9">
      <w:pPr>
        <w:spacing w:after="0"/>
      </w:pPr>
    </w:p>
    <w:p w:rsidR="003652E9" w:rsidRDefault="003652E9" w:rsidP="003652E9">
      <w:pPr>
        <w:spacing w:after="0"/>
      </w:pPr>
      <w:r>
        <w:t>( isim-</w:t>
      </w:r>
      <w:proofErr w:type="spellStart"/>
      <w:r>
        <w:t>soyad</w:t>
      </w:r>
      <w:proofErr w:type="spellEnd"/>
      <w:r>
        <w:t xml:space="preserve">, satın aldıkları ürün ve diğer ürünlere ilişkin alışveriş bilgileri, zevk ve beğenileri, cep telefonu </w:t>
      </w:r>
      <w:proofErr w:type="spellStart"/>
      <w:r>
        <w:t>no.ları</w:t>
      </w:r>
      <w:proofErr w:type="spellEnd"/>
      <w:r>
        <w:t xml:space="preserve">, reklam tanıtıcısı-kimliği bilgileri, mail adresleri ve </w:t>
      </w:r>
      <w:proofErr w:type="spellStart"/>
      <w:r>
        <w:t>lokasyonu</w:t>
      </w:r>
      <w:proofErr w:type="spellEnd"/>
      <w:r>
        <w:t xml:space="preserve">-konumu vb.leri dahil) her türlü Kullanıcı işlemlerinin ve uygulamalarının yapılması için, </w:t>
      </w:r>
      <w:r w:rsidR="00552159">
        <w:t>Lütfiye ŞENER</w:t>
      </w:r>
      <w:r>
        <w:t xml:space="preserve"> ve anlaşmalı </w:t>
      </w:r>
      <w:r w:rsidR="00552159">
        <w:t>Lütfiye ŞENER</w:t>
      </w:r>
      <w:r>
        <w:t xml:space="preserve"> </w:t>
      </w:r>
      <w:proofErr w:type="gramStart"/>
      <w:r>
        <w:t>İşyerleri  ile</w:t>
      </w:r>
      <w:proofErr w:type="gramEnd"/>
      <w:r>
        <w:t xml:space="preserve"> iş ortakları- tedarikçilerinde </w:t>
      </w:r>
      <w:r w:rsidR="00552159">
        <w:t>Lütfiye ŞENER</w:t>
      </w:r>
      <w:r>
        <w:t xml:space="preserve"> MÜŞTERİSİ ve </w:t>
      </w:r>
      <w:r w:rsidR="00552159">
        <w:t>Lütfiye ŞENER</w:t>
      </w:r>
      <w:r>
        <w:t xml:space="preserve">, MÜŞTERİ ve PERSONELİNE özel/avantajlı muhtelif ürün-hizmetlerin sağlanması, böylece Kullanıcılara </w:t>
      </w:r>
      <w:r w:rsidR="00552159">
        <w:t>Lütfiye ŞENER</w:t>
      </w:r>
      <w:r>
        <w:t xml:space="preserve"> </w:t>
      </w:r>
      <w:proofErr w:type="spellStart"/>
      <w:r>
        <w:t>Kampanyaları‘nın</w:t>
      </w:r>
      <w:proofErr w:type="spellEnd"/>
      <w:r>
        <w:t xml:space="preserve"> duyuruları başta olmak üzere her türlü bilgilendirme, reklam-tanıtım, promosyon, satış, pazarlama, kredi kartı ve üyelik uygulamaları yapılması için ve yine belirtilen çerçevede ve amaçlar ile Kullanıcılar ‘a </w:t>
      </w:r>
      <w:r w:rsidR="00552159">
        <w:t>Lütfiye ŞENER</w:t>
      </w:r>
      <w:r>
        <w:t xml:space="preserve"> üzerinden ve/veya haricen kısa mesaj (SMS), anlık bildirim, e-mail, otomatik makinelerden arama, telefonla arama, </w:t>
      </w:r>
      <w:proofErr w:type="spellStart"/>
      <w:r>
        <w:t>bluetooth</w:t>
      </w:r>
      <w:proofErr w:type="spellEnd"/>
      <w:r>
        <w:t xml:space="preserve">, </w:t>
      </w:r>
      <w:proofErr w:type="spellStart"/>
      <w:r>
        <w:t>beacon</w:t>
      </w:r>
      <w:proofErr w:type="spellEnd"/>
      <w:r>
        <w:t xml:space="preserve">, kablosuz ağlar vb. ile yapılacak ticari elektronik ileti ve diğer ileti gönderimleri </w:t>
      </w:r>
      <w:r w:rsidR="00552159">
        <w:t>Lütfiye ŞENER</w:t>
      </w:r>
      <w:r>
        <w:t xml:space="preserve"> İşyerleri ile halefleri ve yurt içindeki-dışındaki</w:t>
      </w:r>
    </w:p>
    <w:p w:rsidR="003652E9" w:rsidRDefault="003652E9" w:rsidP="003652E9">
      <w:pPr>
        <w:spacing w:after="0"/>
      </w:pPr>
    </w:p>
    <w:p w:rsidR="003652E9" w:rsidRDefault="003652E9" w:rsidP="003652E9">
      <w:pPr>
        <w:spacing w:after="0"/>
      </w:pPr>
      <w:proofErr w:type="gramStart"/>
      <w:r>
        <w:t>servis</w:t>
      </w:r>
      <w:proofErr w:type="gramEnd"/>
      <w:r>
        <w:t>-hizmet sağlayıcıları nezdinde ilgili yasaların öngördüğü azami süreleri aşmamak üzere kayda alınır, temin edilir, devralınır, basılı/manyetik arşivlerde saklanır, birleştirilir, sınıflandırılır, gerekli görülen hallerde güncellenir, yeniden düzenlenir, yurt içinde ve dışına aktarılır, transfer edilir, paylaşılır, kullanılır ve yasalarda öngörülen sair suretlerle işlenir.</w:t>
      </w:r>
    </w:p>
    <w:p w:rsidR="003652E9" w:rsidRDefault="003652E9" w:rsidP="003652E9">
      <w:pPr>
        <w:spacing w:after="0"/>
      </w:pPr>
    </w:p>
    <w:p w:rsidR="003652E9" w:rsidRDefault="00552159" w:rsidP="003652E9">
      <w:pPr>
        <w:spacing w:after="0"/>
      </w:pPr>
      <w:r>
        <w:t>Lütfiye ŞENER</w:t>
      </w:r>
      <w:r w:rsidR="003652E9">
        <w:t xml:space="preserve"> tarafından işbu sözleşmeye konu hizmetin sunulması sırasında verilen özel olarak verilen şifre/güvenlik anahtarı, kullanıcı adı, üye kodu, gibi hizmetten faydalanmayı sağlayan her türlü, yetkisiz kişilerle paylaşılmamasından </w:t>
      </w:r>
      <w:r>
        <w:t>Lütfiye ŞENER</w:t>
      </w:r>
      <w:r w:rsidR="003652E9">
        <w:t xml:space="preserve"> öncelikle sorumludur.</w:t>
      </w:r>
    </w:p>
    <w:p w:rsidR="003652E9" w:rsidRDefault="003652E9" w:rsidP="003652E9">
      <w:pPr>
        <w:spacing w:after="0"/>
      </w:pPr>
    </w:p>
    <w:p w:rsidR="003652E9" w:rsidRDefault="00552159" w:rsidP="003652E9">
      <w:pPr>
        <w:spacing w:after="0"/>
      </w:pPr>
      <w:proofErr w:type="gramStart"/>
      <w:r>
        <w:t>Lütfiye ŞENER</w:t>
      </w:r>
      <w:r w:rsidR="003652E9">
        <w:t xml:space="preserve"> MÜŞTERİSİ, </w:t>
      </w:r>
      <w:r>
        <w:t>Lütfiye ŞENER</w:t>
      </w:r>
      <w:r w:rsidR="003652E9">
        <w:t xml:space="preserve"> tarafından işbu sözleşme kapsamında hizmetin sunulabilmesi bildirilen her bir kullanıcıya özel olarak verilen şifre/güvenlik anahtarı, kullanıcı adı, üye kodu, gibi her türlü verinin 6698 sayılı Kişisel verilerin Korunması Kanunu olmak üzere hukuka aykırı olarak, 3. kişilerle paylaşılmasından dolayı oluşan/oluşabilecek zararlardan </w:t>
      </w:r>
      <w:r>
        <w:t>Lütfiye ŞENER</w:t>
      </w:r>
      <w:r w:rsidR="003652E9">
        <w:t xml:space="preserve"> sorumlu tutulamaz. </w:t>
      </w:r>
      <w:proofErr w:type="gramEnd"/>
      <w:r w:rsidR="003652E9">
        <w:t xml:space="preserve">İşbu halde </w:t>
      </w:r>
      <w:r>
        <w:t xml:space="preserve">Lütfiye </w:t>
      </w:r>
      <w:proofErr w:type="spellStart"/>
      <w:r>
        <w:t>ŞENER</w:t>
      </w:r>
      <w:r w:rsidR="003652E9">
        <w:t>’in</w:t>
      </w:r>
      <w:proofErr w:type="spellEnd"/>
      <w:r w:rsidR="003652E9">
        <w:t xml:space="preserve"> tek yükümlülüğü verinin sistemdeki kayıtları talep edilmesi halinde resmi kurumlarla paylaşılmasından ibarettir.</w:t>
      </w:r>
    </w:p>
    <w:p w:rsidR="003652E9" w:rsidRDefault="003652E9" w:rsidP="003652E9">
      <w:pPr>
        <w:spacing w:after="0"/>
      </w:pPr>
    </w:p>
    <w:p w:rsidR="00223F17" w:rsidRDefault="003652E9" w:rsidP="003652E9">
      <w:pPr>
        <w:spacing w:after="0"/>
      </w:pPr>
      <w:r>
        <w:t>TARAFLAR, işbu sözleşme kapsamında edindikleri kişisel verileri, kendilerinin bağlı ve/veya iştirak halinde olduğu yurtiçi/yurtdışında bulunan kişi/kurumlarla paylaşması halinde 6698 sayılı kanundan kaynaklı hak ve yükümlülüklerin her bir kişinin üzerinde olduğunu kabul ve beyan ederler.</w:t>
      </w:r>
    </w:p>
    <w:sectPr w:rsidR="00223F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E9"/>
    <w:rsid w:val="00203902"/>
    <w:rsid w:val="00223F17"/>
    <w:rsid w:val="002F051E"/>
    <w:rsid w:val="00310F10"/>
    <w:rsid w:val="00364AF3"/>
    <w:rsid w:val="003652E9"/>
    <w:rsid w:val="005222CD"/>
    <w:rsid w:val="00544753"/>
    <w:rsid w:val="00552159"/>
    <w:rsid w:val="005C0ADC"/>
    <w:rsid w:val="009C6B28"/>
    <w:rsid w:val="009D2633"/>
    <w:rsid w:val="00E009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7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2320</Words>
  <Characters>13229</Characters>
  <Application>Microsoft Office Word</Application>
  <DocSecurity>0</DocSecurity>
  <Lines>110</Lines>
  <Paragraphs>31</Paragraphs>
  <ScaleCrop>false</ScaleCrop>
  <Company>By NeC ® 2010 | Katilimsiz.Com</Company>
  <LinksUpToDate>false</LinksUpToDate>
  <CharactersWithSpaces>15518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Fatih Aktaş</dc:creator>
  <cp:lastModifiedBy>M Fatih Aktaş</cp:lastModifiedBy>
  <cp:revision>13</cp:revision>
  <dcterms:created xsi:type="dcterms:W3CDTF">2021-11-05T10:23:00Z</dcterms:created>
  <dcterms:modified xsi:type="dcterms:W3CDTF">2021-11-06T10:41:00Z</dcterms:modified>
</cp:coreProperties>
</file>